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08" w:rsidRPr="00AA2237" w:rsidRDefault="00016808" w:rsidP="00016808">
      <w:pPr>
        <w:pStyle w:val="NoSpacing"/>
        <w:jc w:val="center"/>
      </w:pPr>
      <w:r w:rsidRPr="00AA2237">
        <w:t>Republic of the Philippines</w:t>
      </w:r>
    </w:p>
    <w:p w:rsidR="00016808" w:rsidRPr="00AA2237" w:rsidRDefault="00016808" w:rsidP="00016808">
      <w:pPr>
        <w:pStyle w:val="NoSpacing"/>
        <w:jc w:val="center"/>
      </w:pPr>
      <w:r w:rsidRPr="00AA2237">
        <w:t>Department of Interior and Local Government</w:t>
      </w:r>
    </w:p>
    <w:p w:rsidR="00016808" w:rsidRPr="00AA2237" w:rsidRDefault="00016808" w:rsidP="00016808">
      <w:pPr>
        <w:pStyle w:val="NoSpacing"/>
        <w:jc w:val="center"/>
      </w:pPr>
      <w:r w:rsidRPr="00AA2237">
        <w:t>NATIONAL POLICE COMMISSION</w:t>
      </w:r>
    </w:p>
    <w:p w:rsidR="00016808" w:rsidRPr="00AA2237" w:rsidRDefault="00016808" w:rsidP="00016808">
      <w:pPr>
        <w:pStyle w:val="NoSpacing"/>
        <w:jc w:val="center"/>
      </w:pPr>
      <w:r w:rsidRPr="00AA2237">
        <w:t>PHILIPPINE NATIONAL POLICE</w:t>
      </w:r>
    </w:p>
    <w:p w:rsidR="00016808" w:rsidRPr="00AA2237" w:rsidRDefault="00954F89" w:rsidP="00016808">
      <w:pPr>
        <w:pStyle w:val="NoSpacing"/>
        <w:jc w:val="center"/>
      </w:pPr>
      <w:r>
        <w:t>Directorate for Investigation and Detective Management</w:t>
      </w:r>
    </w:p>
    <w:p w:rsidR="00016808" w:rsidRPr="00AA2237" w:rsidRDefault="00016808" w:rsidP="00016808">
      <w:pPr>
        <w:pStyle w:val="NoSpacing"/>
        <w:jc w:val="center"/>
      </w:pPr>
      <w:r w:rsidRPr="00AA2237">
        <w:t xml:space="preserve">Camp </w:t>
      </w:r>
      <w:proofErr w:type="spellStart"/>
      <w:r w:rsidRPr="00AA2237">
        <w:t>Crame</w:t>
      </w:r>
      <w:proofErr w:type="spellEnd"/>
      <w:r w:rsidRPr="00AA2237">
        <w:t>, Quezon City</w:t>
      </w:r>
    </w:p>
    <w:p w:rsidR="00016808" w:rsidRPr="00AA2237" w:rsidRDefault="00016808" w:rsidP="00016808"/>
    <w:p w:rsidR="00016808" w:rsidRPr="00AA2237" w:rsidRDefault="00016808" w:rsidP="00016808">
      <w:pPr>
        <w:pStyle w:val="NoSpacing"/>
      </w:pPr>
      <w:r w:rsidRPr="00AA2237">
        <w:t>Philippine National Police</w:t>
      </w:r>
    </w:p>
    <w:p w:rsidR="00016808" w:rsidRPr="00AA2237" w:rsidRDefault="00016808" w:rsidP="00016808">
      <w:pPr>
        <w:pStyle w:val="NoSpacing"/>
        <w:ind w:left="720"/>
      </w:pPr>
      <w:r w:rsidRPr="00AA2237">
        <w:t xml:space="preserve">          Complainant,</w:t>
      </w:r>
    </w:p>
    <w:p w:rsidR="00016808" w:rsidRPr="00AA2237" w:rsidRDefault="00016808" w:rsidP="00016808">
      <w:pPr>
        <w:pStyle w:val="NoSpacing"/>
      </w:pPr>
      <w:r w:rsidRPr="00AA2237">
        <w:tab/>
      </w:r>
      <w:r w:rsidRPr="00AA2237">
        <w:tab/>
      </w:r>
      <w:r w:rsidRPr="00AA2237">
        <w:tab/>
      </w:r>
      <w:r w:rsidRPr="00AA2237">
        <w:tab/>
      </w:r>
      <w:r w:rsidRPr="00AA2237">
        <w:tab/>
      </w:r>
      <w:r w:rsidRPr="00AA2237">
        <w:tab/>
      </w:r>
      <w:r w:rsidRPr="00AA2237">
        <w:tab/>
        <w:t>Administrative Case No:</w:t>
      </w:r>
    </w:p>
    <w:p w:rsidR="00016808" w:rsidRPr="00AA2237" w:rsidRDefault="00016808" w:rsidP="00016808">
      <w:pPr>
        <w:pStyle w:val="NoSpacing"/>
      </w:pPr>
      <w:r w:rsidRPr="00AA2237">
        <w:tab/>
      </w:r>
      <w:r w:rsidRPr="00AA2237">
        <w:tab/>
      </w:r>
      <w:proofErr w:type="gramStart"/>
      <w:r w:rsidRPr="00AA2237">
        <w:t>versus</w:t>
      </w:r>
      <w:proofErr w:type="gramEnd"/>
      <w:r w:rsidRPr="00AA2237">
        <w:tab/>
      </w:r>
      <w:r w:rsidRPr="00AA2237">
        <w:tab/>
      </w:r>
      <w:r w:rsidRPr="00AA2237">
        <w:tab/>
      </w:r>
      <w:r w:rsidRPr="00AA2237">
        <w:tab/>
      </w:r>
      <w:r w:rsidRPr="00AA2237">
        <w:tab/>
      </w:r>
      <w:r w:rsidR="00B66B0C">
        <w:t>____________________</w:t>
      </w:r>
    </w:p>
    <w:p w:rsidR="00466BAB" w:rsidRDefault="00466BAB" w:rsidP="00016808">
      <w:pPr>
        <w:pStyle w:val="NoSpacing"/>
        <w:ind w:left="5040"/>
      </w:pPr>
    </w:p>
    <w:p w:rsidR="00016808" w:rsidRPr="00AA2237" w:rsidRDefault="00016808" w:rsidP="00016808">
      <w:pPr>
        <w:pStyle w:val="NoSpacing"/>
        <w:ind w:left="5040"/>
      </w:pPr>
      <w:r w:rsidRPr="00AA2237">
        <w:t xml:space="preserve">For: </w:t>
      </w:r>
      <w:r w:rsidR="00B66B0C">
        <w:rPr>
          <w:b/>
        </w:rPr>
        <w:t>Grave Misconduct</w:t>
      </w:r>
    </w:p>
    <w:p w:rsidR="00016808" w:rsidRPr="00AA2237" w:rsidRDefault="00B66B0C" w:rsidP="00016808">
      <w:pPr>
        <w:pStyle w:val="NoSpacing"/>
        <w:rPr>
          <w:b/>
        </w:rPr>
      </w:pPr>
      <w:r>
        <w:rPr>
          <w:b/>
        </w:rPr>
        <w:t>PO1_________________</w:t>
      </w:r>
    </w:p>
    <w:p w:rsidR="00016808" w:rsidRPr="00AA2237" w:rsidRDefault="00016808" w:rsidP="00016808">
      <w:pPr>
        <w:pStyle w:val="NoSpacing"/>
      </w:pPr>
      <w:r>
        <w:t xml:space="preserve">                     </w:t>
      </w:r>
      <w:proofErr w:type="gramStart"/>
      <w:r>
        <w:t>Respondent.</w:t>
      </w:r>
      <w:proofErr w:type="gramEnd"/>
    </w:p>
    <w:p w:rsidR="00016808" w:rsidRPr="00AA2237" w:rsidRDefault="00016808" w:rsidP="00016808">
      <w:pPr>
        <w:pStyle w:val="NoSpacing"/>
      </w:pPr>
      <w:r w:rsidRPr="00AA2237">
        <w:t>x-----------------------------------x</w:t>
      </w:r>
    </w:p>
    <w:p w:rsidR="00016808" w:rsidRPr="00AA2237" w:rsidRDefault="00016808" w:rsidP="00016808">
      <w:pPr>
        <w:pStyle w:val="NoSpacing"/>
      </w:pPr>
    </w:p>
    <w:p w:rsidR="00016808" w:rsidRPr="00651FCC" w:rsidRDefault="00651FCC" w:rsidP="00016808">
      <w:pPr>
        <w:pStyle w:val="NoSpacing"/>
        <w:jc w:val="center"/>
      </w:pPr>
      <w:r w:rsidRPr="00651FCC">
        <w:t>NOTICE OF PRE-HEARING CONFERENCE</w:t>
      </w:r>
    </w:p>
    <w:p w:rsidR="00016808" w:rsidRPr="00AA2237" w:rsidRDefault="00016808" w:rsidP="00016808">
      <w:pPr>
        <w:pStyle w:val="NoSpacing"/>
      </w:pPr>
    </w:p>
    <w:p w:rsidR="00016808" w:rsidRDefault="00651FCC" w:rsidP="00016808">
      <w:pPr>
        <w:pStyle w:val="NoSpacing"/>
        <w:ind w:firstLine="720"/>
        <w:jc w:val="both"/>
      </w:pPr>
      <w:r>
        <w:t>Pursuant to Sec. 5, Rule 17, NAPOLCOM Memorandum Circular 2016-002, this case is hereby set for its pre-hearing conference on (</w:t>
      </w:r>
      <w:r w:rsidRPr="00651FCC">
        <w:rPr>
          <w:u w:val="single"/>
        </w:rPr>
        <w:t>date</w:t>
      </w:r>
      <w:r>
        <w:t>) at (</w:t>
      </w:r>
      <w:r w:rsidRPr="00651FCC">
        <w:rPr>
          <w:u w:val="single"/>
        </w:rPr>
        <w:t>time</w:t>
      </w:r>
      <w:r>
        <w:t>) at (</w:t>
      </w:r>
      <w:r>
        <w:rPr>
          <w:u w:val="single"/>
        </w:rPr>
        <w:t>c</w:t>
      </w:r>
      <w:r w:rsidRPr="00651FCC">
        <w:rPr>
          <w:u w:val="single"/>
        </w:rPr>
        <w:t>omplete address of the venue</w:t>
      </w:r>
      <w:r>
        <w:t>) for the purpose of:</w:t>
      </w:r>
    </w:p>
    <w:p w:rsidR="00651FCC" w:rsidRDefault="00651FCC" w:rsidP="00016808">
      <w:pPr>
        <w:pStyle w:val="NoSpacing"/>
        <w:ind w:firstLine="720"/>
        <w:jc w:val="both"/>
      </w:pPr>
    </w:p>
    <w:p w:rsidR="00651FCC" w:rsidRDefault="00651FCC" w:rsidP="00651FCC">
      <w:pPr>
        <w:pStyle w:val="NoSpacing"/>
        <w:numPr>
          <w:ilvl w:val="0"/>
          <w:numId w:val="2"/>
        </w:numPr>
        <w:jc w:val="both"/>
      </w:pPr>
      <w:r>
        <w:t>Defining and simplifying the issues of the case;</w:t>
      </w:r>
    </w:p>
    <w:p w:rsidR="00651FCC" w:rsidRDefault="00651FCC" w:rsidP="00651FCC">
      <w:pPr>
        <w:pStyle w:val="NoSpacing"/>
        <w:numPr>
          <w:ilvl w:val="0"/>
          <w:numId w:val="2"/>
        </w:numPr>
        <w:jc w:val="both"/>
      </w:pPr>
      <w:r>
        <w:t>Entering into admission and/or stipulation of facts;</w:t>
      </w:r>
    </w:p>
    <w:p w:rsidR="00954F89" w:rsidRDefault="00954F89" w:rsidP="00651FCC">
      <w:pPr>
        <w:pStyle w:val="NoSpacing"/>
        <w:numPr>
          <w:ilvl w:val="0"/>
          <w:numId w:val="2"/>
        </w:numPr>
        <w:jc w:val="both"/>
      </w:pPr>
      <w:r>
        <w:t xml:space="preserve">Limiting the number of witnesses to be presented; </w:t>
      </w:r>
    </w:p>
    <w:p w:rsidR="00954F89" w:rsidRDefault="00954F89" w:rsidP="00651FCC">
      <w:pPr>
        <w:pStyle w:val="NoSpacing"/>
        <w:numPr>
          <w:ilvl w:val="0"/>
          <w:numId w:val="2"/>
        </w:numPr>
        <w:jc w:val="both"/>
      </w:pPr>
      <w:r>
        <w:t>Scheduling the dates of hearing;</w:t>
      </w:r>
    </w:p>
    <w:p w:rsidR="00651FCC" w:rsidRDefault="00651FCC" w:rsidP="00651FCC">
      <w:pPr>
        <w:pStyle w:val="NoSpacing"/>
        <w:numPr>
          <w:ilvl w:val="0"/>
          <w:numId w:val="2"/>
        </w:numPr>
        <w:jc w:val="both"/>
      </w:pPr>
      <w:r>
        <w:t>Marking of exhibits;</w:t>
      </w:r>
    </w:p>
    <w:p w:rsidR="00651FCC" w:rsidRDefault="00651FCC" w:rsidP="00651FCC">
      <w:pPr>
        <w:pStyle w:val="NoSpacing"/>
        <w:numPr>
          <w:ilvl w:val="0"/>
          <w:numId w:val="2"/>
        </w:numPr>
        <w:jc w:val="both"/>
      </w:pPr>
      <w:r>
        <w:t>Threshing out of other matters relevant to the case.</w:t>
      </w:r>
    </w:p>
    <w:p w:rsidR="00B66B0C" w:rsidRDefault="00B66B0C" w:rsidP="00954F89">
      <w:pPr>
        <w:pStyle w:val="NoSpacing"/>
        <w:ind w:left="1080"/>
        <w:jc w:val="both"/>
      </w:pPr>
    </w:p>
    <w:p w:rsidR="00954F89" w:rsidRDefault="00954F89" w:rsidP="00954F89">
      <w:pPr>
        <w:pStyle w:val="NoSpacing"/>
        <w:ind w:firstLine="720"/>
      </w:pPr>
      <w:r>
        <w:t>Parties are hereby reminded that witness/</w:t>
      </w:r>
      <w:proofErr w:type="spellStart"/>
      <w:r>
        <w:t>es</w:t>
      </w:r>
      <w:proofErr w:type="spellEnd"/>
      <w:r>
        <w:t xml:space="preserve"> not included in the pre-hearing stipulations shall in no case be allowed.</w:t>
      </w:r>
    </w:p>
    <w:p w:rsidR="00954F89" w:rsidRDefault="00954F89" w:rsidP="00954F89">
      <w:pPr>
        <w:pStyle w:val="NoSpacing"/>
        <w:ind w:firstLine="720"/>
      </w:pPr>
    </w:p>
    <w:p w:rsidR="00954F89" w:rsidRDefault="00954F89" w:rsidP="00954F89">
      <w:pPr>
        <w:pStyle w:val="NoSpacing"/>
        <w:ind w:firstLine="720"/>
      </w:pPr>
      <w:r>
        <w:t>Furthermore, parties may agree that the summary hearing may be dispensed with, instead, memorandum or position papers be submitted.</w:t>
      </w:r>
    </w:p>
    <w:p w:rsidR="00954F89" w:rsidRDefault="00954F89" w:rsidP="00954F89">
      <w:pPr>
        <w:pStyle w:val="NoSpacing"/>
        <w:ind w:firstLine="720"/>
      </w:pPr>
    </w:p>
    <w:p w:rsidR="00954F89" w:rsidRDefault="00954F89" w:rsidP="00954F89">
      <w:pPr>
        <w:pStyle w:val="NoSpacing"/>
        <w:ind w:firstLine="720"/>
      </w:pPr>
      <w:r>
        <w:t xml:space="preserve">And finally, the absence of counsel shall not preclude the parties form signing the certificate of readiness to appear at the scheduled hearing, which shall be strictly </w:t>
      </w:r>
      <w:proofErr w:type="spellStart"/>
      <w:r>
        <w:t>folled</w:t>
      </w:r>
      <w:proofErr w:type="spellEnd"/>
      <w:r>
        <w:t xml:space="preserve"> to avoid unnecessary delay in the proceedings.</w:t>
      </w:r>
    </w:p>
    <w:p w:rsidR="00954F89" w:rsidRDefault="00954F89" w:rsidP="00954F89">
      <w:pPr>
        <w:pStyle w:val="NoSpacing"/>
        <w:ind w:firstLine="720"/>
      </w:pPr>
    </w:p>
    <w:p w:rsidR="00016808" w:rsidRPr="00AA2237" w:rsidRDefault="00651FCC" w:rsidP="00954F89">
      <w:pPr>
        <w:pStyle w:val="NoSpacing"/>
        <w:ind w:firstLine="720"/>
        <w:jc w:val="both"/>
      </w:pPr>
      <w:bookmarkStart w:id="0" w:name="_GoBack"/>
      <w:bookmarkEnd w:id="0"/>
      <w:r w:rsidRPr="00954F89">
        <w:t xml:space="preserve">Given this </w:t>
      </w:r>
      <w:r w:rsidR="00B66B0C">
        <w:t>(Date and place of execution)</w:t>
      </w:r>
      <w:r w:rsidR="00016808" w:rsidRPr="00AA2237">
        <w:t>.</w:t>
      </w:r>
    </w:p>
    <w:p w:rsidR="00016808" w:rsidRPr="00AA2237" w:rsidRDefault="00016808" w:rsidP="00016808">
      <w:pPr>
        <w:pStyle w:val="NoSpacing"/>
        <w:jc w:val="both"/>
      </w:pPr>
    </w:p>
    <w:p w:rsidR="00016808" w:rsidRPr="00AA2237" w:rsidRDefault="00016808" w:rsidP="00016808">
      <w:pPr>
        <w:pStyle w:val="NoSpacing"/>
        <w:jc w:val="both"/>
      </w:pPr>
    </w:p>
    <w:p w:rsidR="00B66B0C" w:rsidRPr="00466BAB" w:rsidRDefault="00016808" w:rsidP="00B66B0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BAB">
        <w:t xml:space="preserve">           </w:t>
      </w:r>
      <w:r w:rsidR="00B66B0C" w:rsidRPr="00466BAB">
        <w:t>_______________________</w:t>
      </w:r>
    </w:p>
    <w:p w:rsidR="00B66B0C" w:rsidRPr="00466BAB" w:rsidRDefault="00954F89" w:rsidP="00954F89">
      <w:pPr>
        <w:pStyle w:val="NoSpacing"/>
        <w:ind w:left="5040"/>
      </w:pPr>
      <w:r>
        <w:t xml:space="preserve">      Rank/Name of SHO</w:t>
      </w:r>
    </w:p>
    <w:p w:rsidR="00466BAB" w:rsidRPr="00466BAB" w:rsidRDefault="00B66B0C" w:rsidP="00954F89">
      <w:pPr>
        <w:pStyle w:val="NoSpacing"/>
      </w:pPr>
      <w:r w:rsidRPr="00AA2237">
        <w:t xml:space="preserve"> </w:t>
      </w:r>
    </w:p>
    <w:p w:rsidR="00016808" w:rsidRPr="00466BAB" w:rsidRDefault="00016808" w:rsidP="00016808">
      <w:pPr>
        <w:pStyle w:val="NoSpacing"/>
      </w:pPr>
    </w:p>
    <w:p w:rsidR="004D3F90" w:rsidRDefault="004D3F90"/>
    <w:sectPr w:rsidR="004D3F90" w:rsidSect="00AA2237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C4CCC"/>
    <w:multiLevelType w:val="hybridMultilevel"/>
    <w:tmpl w:val="AB9E60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38BC"/>
    <w:multiLevelType w:val="hybridMultilevel"/>
    <w:tmpl w:val="B58E8AC8"/>
    <w:lvl w:ilvl="0" w:tplc="10F84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08"/>
    <w:rsid w:val="00016808"/>
    <w:rsid w:val="00140117"/>
    <w:rsid w:val="00466BAB"/>
    <w:rsid w:val="004D3F90"/>
    <w:rsid w:val="004E12FD"/>
    <w:rsid w:val="00651FCC"/>
    <w:rsid w:val="00954F89"/>
    <w:rsid w:val="00B66B0C"/>
    <w:rsid w:val="00E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08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808"/>
    <w:pPr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08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808"/>
    <w:pPr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C33D-29C2-4F26-9B6C-B014C4A6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2017-05-29T02:47:00Z</dcterms:created>
  <dcterms:modified xsi:type="dcterms:W3CDTF">2017-05-29T02:47:00Z</dcterms:modified>
</cp:coreProperties>
</file>